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C8E2" w14:textId="68C13F0D" w:rsidR="006C542E" w:rsidRPr="00622C14" w:rsidRDefault="00A04F3D" w:rsidP="00622C14">
      <w:pPr>
        <w:tabs>
          <w:tab w:val="left" w:pos="623"/>
          <w:tab w:val="left" w:pos="7232"/>
          <w:tab w:val="right" w:pos="9639"/>
        </w:tabs>
        <w:rPr>
          <w:rFonts w:asciiTheme="majorBidi" w:eastAsia="Calibri" w:hAnsiTheme="majorBidi" w:cstheme="majorBidi"/>
          <w:sz w:val="20"/>
          <w:szCs w:val="20"/>
          <w:lang w:eastAsia="zh-CN"/>
        </w:rPr>
      </w:pPr>
      <w:r w:rsidRPr="00622C14">
        <w:rPr>
          <w:rFonts w:asciiTheme="majorBidi" w:eastAsia="Calibr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bookmarkStart w:id="0" w:name="_Hlk140585984"/>
      <w:r w:rsidR="004A7076">
        <w:rPr>
          <w:rFonts w:asciiTheme="majorBidi" w:eastAsia="Calibri" w:hAnsiTheme="majorBidi" w:cstheme="majorBidi"/>
          <w:sz w:val="20"/>
          <w:szCs w:val="20"/>
        </w:rPr>
        <w:t>January</w:t>
      </w:r>
      <w:r w:rsidR="00AB6538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="004A7076">
        <w:rPr>
          <w:rFonts w:asciiTheme="majorBidi" w:eastAsia="Calibri" w:hAnsiTheme="majorBidi" w:cstheme="majorBidi"/>
          <w:sz w:val="20"/>
          <w:szCs w:val="20"/>
        </w:rPr>
        <w:t>1</w:t>
      </w:r>
      <w:r w:rsidR="00EE48AA">
        <w:rPr>
          <w:rFonts w:asciiTheme="majorBidi" w:eastAsia="Calibri" w:hAnsiTheme="majorBidi" w:cstheme="majorBidi"/>
          <w:sz w:val="20"/>
          <w:szCs w:val="20"/>
        </w:rPr>
        <w:t>5</w:t>
      </w:r>
      <w:r w:rsidR="006C542E" w:rsidRPr="00622C14">
        <w:rPr>
          <w:rFonts w:asciiTheme="majorBidi" w:eastAsia="Calibri" w:hAnsiTheme="majorBidi" w:cstheme="majorBidi"/>
          <w:sz w:val="20"/>
          <w:szCs w:val="20"/>
        </w:rPr>
        <w:t>,202</w:t>
      </w:r>
      <w:r w:rsidR="004A7076">
        <w:rPr>
          <w:rFonts w:asciiTheme="majorBidi" w:eastAsia="Calibri" w:hAnsiTheme="majorBidi" w:cstheme="majorBidi"/>
          <w:sz w:val="20"/>
          <w:szCs w:val="20"/>
        </w:rPr>
        <w:t>6</w:t>
      </w:r>
      <w:r w:rsidR="006C542E" w:rsidRPr="00622C14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="006C542E" w:rsidRPr="00622C14">
        <w:rPr>
          <w:rFonts w:asciiTheme="majorBidi" w:eastAsia="Calibri" w:hAnsiTheme="majorBidi" w:cstheme="majorBidi"/>
          <w:sz w:val="20"/>
          <w:szCs w:val="20"/>
        </w:rPr>
        <w:tab/>
      </w:r>
    </w:p>
    <w:p w14:paraId="0E89761F" w14:textId="5260D9A0" w:rsidR="006C542E" w:rsidRPr="00A23411" w:rsidRDefault="0082425D" w:rsidP="00490DF4">
      <w:pPr>
        <w:tabs>
          <w:tab w:val="left" w:pos="623"/>
          <w:tab w:val="left" w:pos="7232"/>
          <w:tab w:val="right" w:pos="9639"/>
        </w:tabs>
        <w:jc w:val="center"/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</w:pPr>
      <w:bookmarkStart w:id="1" w:name="_Hlk161695331"/>
      <w:bookmarkStart w:id="2" w:name="_Hlk161694861"/>
      <w:r w:rsidRPr="00A23411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 xml:space="preserve">Tender for </w:t>
      </w:r>
      <w:bookmarkEnd w:id="1"/>
      <w:r w:rsidR="004A7076" w:rsidRPr="004A7076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 xml:space="preserve">Supplying Qualified Engineering Labors 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for AICT &amp; AQCT</w:t>
      </w:r>
      <w:r w:rsidR="00490DF4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 xml:space="preserve"> 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(T/HUT/</w:t>
      </w:r>
      <w:r w:rsidR="004A7076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ENG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/0</w:t>
      </w:r>
      <w:r w:rsidR="004A7076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1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/202</w:t>
      </w:r>
      <w:r w:rsidR="004A7076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6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  <w:lang w:val="en-US" w:eastAsia="en-US"/>
        </w:rPr>
        <w:t>)</w:t>
      </w:r>
    </w:p>
    <w:bookmarkEnd w:id="2"/>
    <w:p w14:paraId="2B9A0B21" w14:textId="54F683E8" w:rsidR="00A04F3D" w:rsidRPr="00622C14" w:rsidRDefault="00A04F3D" w:rsidP="005E56CA">
      <w:pPr>
        <w:tabs>
          <w:tab w:val="left" w:pos="623"/>
          <w:tab w:val="left" w:pos="7232"/>
          <w:tab w:val="right" w:pos="9639"/>
        </w:tabs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</w:pPr>
      <w:r w:rsidRPr="00622C14"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  <w:t>Dear Messer’s:</w:t>
      </w:r>
    </w:p>
    <w:p w14:paraId="7BEF3FE6" w14:textId="7680901D" w:rsidR="00FD68ED" w:rsidRPr="00622C14" w:rsidRDefault="00FD68ED" w:rsidP="00FD68ED">
      <w:pPr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en-US" w:eastAsia="en-US"/>
        </w:rPr>
      </w:pPr>
      <w:r w:rsidRPr="00622C14">
        <w:rPr>
          <w:rFonts w:asciiTheme="majorBidi" w:eastAsia="Calibri" w:hAnsiTheme="majorBidi" w:cstheme="majorBidi"/>
          <w:b/>
          <w:bCs/>
          <w:lang w:val="en-US" w:eastAsia="en-US"/>
        </w:rPr>
        <w:t xml:space="preserve">Hutchison Ports </w:t>
      </w:r>
      <w:r w:rsidRPr="00622C14">
        <w:rPr>
          <w:rFonts w:asciiTheme="majorBidi" w:eastAsia="Calibri" w:hAnsiTheme="majorBidi" w:cstheme="majorBidi"/>
          <w:lang w:val="en-US" w:eastAsia="en-US"/>
        </w:rPr>
        <w:t xml:space="preserve">operates three fully integrated container terminals at Egypt’s main commercial ports of Alexandria, EL Dekheila </w:t>
      </w:r>
      <w:r w:rsidR="00C30BAB">
        <w:rPr>
          <w:rFonts w:asciiTheme="majorBidi" w:eastAsia="Calibri" w:hAnsiTheme="majorBidi" w:cstheme="majorBidi"/>
          <w:lang w:val="en-US" w:eastAsia="en-US"/>
        </w:rPr>
        <w:t xml:space="preserve">(AICT) </w:t>
      </w:r>
      <w:r w:rsidRPr="00622C14">
        <w:rPr>
          <w:rFonts w:asciiTheme="majorBidi" w:eastAsia="Calibri" w:hAnsiTheme="majorBidi" w:cstheme="majorBidi"/>
          <w:lang w:val="en-US" w:eastAsia="en-US"/>
        </w:rPr>
        <w:t>and Ab</w:t>
      </w:r>
      <w:r w:rsidR="005B737D">
        <w:rPr>
          <w:rFonts w:asciiTheme="majorBidi" w:eastAsia="Calibri" w:hAnsiTheme="majorBidi" w:cstheme="majorBidi"/>
          <w:lang w:val="en-US" w:eastAsia="en-US"/>
        </w:rPr>
        <w:t xml:space="preserve">u </w:t>
      </w:r>
      <w:r w:rsidR="00D16D52">
        <w:rPr>
          <w:rFonts w:asciiTheme="majorBidi" w:eastAsia="Calibri" w:hAnsiTheme="majorBidi" w:cstheme="majorBidi"/>
          <w:lang w:val="en-US" w:eastAsia="en-US"/>
        </w:rPr>
        <w:t>Qir</w:t>
      </w:r>
      <w:r w:rsidR="00D16D52" w:rsidRPr="00622C14">
        <w:rPr>
          <w:rFonts w:asciiTheme="majorBidi" w:eastAsia="Calibri" w:hAnsiTheme="majorBidi" w:cstheme="majorBidi"/>
          <w:lang w:val="en-US" w:eastAsia="en-US"/>
        </w:rPr>
        <w:t>.</w:t>
      </w:r>
      <w:r w:rsidR="00D16D52">
        <w:rPr>
          <w:rFonts w:asciiTheme="majorBidi" w:eastAsia="Calibri" w:hAnsiTheme="majorBidi" w:cstheme="majorBidi"/>
          <w:lang w:val="en-US" w:eastAsia="en-US"/>
        </w:rPr>
        <w:t xml:space="preserve"> (</w:t>
      </w:r>
      <w:r w:rsidR="00C30BAB">
        <w:rPr>
          <w:rFonts w:asciiTheme="majorBidi" w:eastAsia="Calibri" w:hAnsiTheme="majorBidi" w:cstheme="majorBidi"/>
          <w:lang w:val="en-US" w:eastAsia="en-US"/>
        </w:rPr>
        <w:t>AQCT</w:t>
      </w:r>
      <w:r w:rsidR="00D16D52">
        <w:rPr>
          <w:rFonts w:asciiTheme="majorBidi" w:eastAsia="Calibri" w:hAnsiTheme="majorBidi" w:cstheme="majorBidi"/>
          <w:lang w:val="en-US" w:eastAsia="en-US"/>
        </w:rPr>
        <w:t>).</w:t>
      </w:r>
      <w:r w:rsidR="00C30BAB">
        <w:rPr>
          <w:rFonts w:asciiTheme="majorBidi" w:eastAsia="Calibri" w:hAnsiTheme="majorBidi" w:cstheme="majorBidi"/>
          <w:lang w:val="en-US" w:eastAsia="en-US"/>
        </w:rPr>
        <w:t xml:space="preserve"> </w:t>
      </w:r>
      <w:r w:rsidRPr="00622C14">
        <w:rPr>
          <w:rFonts w:asciiTheme="majorBidi" w:eastAsia="Calibri" w:hAnsiTheme="majorBidi" w:cstheme="majorBidi"/>
          <w:lang w:val="en-US" w:eastAsia="en-US"/>
        </w:rPr>
        <w:t xml:space="preserve"> AICT </w:t>
      </w:r>
      <w:r w:rsidR="00C30BAB">
        <w:rPr>
          <w:rFonts w:asciiTheme="majorBidi" w:eastAsia="Calibri" w:hAnsiTheme="majorBidi" w:cstheme="majorBidi"/>
          <w:lang w:val="en-US" w:eastAsia="en-US"/>
        </w:rPr>
        <w:t xml:space="preserve">and </w:t>
      </w:r>
      <w:r w:rsidR="00206EC6">
        <w:rPr>
          <w:rFonts w:asciiTheme="majorBidi" w:eastAsia="Calibri" w:hAnsiTheme="majorBidi" w:cstheme="majorBidi"/>
          <w:lang w:val="en-US" w:eastAsia="en-US"/>
        </w:rPr>
        <w:t>AQCT</w:t>
      </w:r>
      <w:r w:rsidR="000F29C2" w:rsidRPr="00622C14">
        <w:rPr>
          <w:rFonts w:asciiTheme="majorBidi" w:eastAsia="Calibri" w:hAnsiTheme="majorBidi" w:cstheme="majorBidi"/>
          <w:lang w:val="en-US" w:eastAsia="en-US"/>
        </w:rPr>
        <w:t xml:space="preserve"> are</w:t>
      </w:r>
      <w:r w:rsidRPr="00622C14">
        <w:rPr>
          <w:rFonts w:asciiTheme="majorBidi" w:eastAsia="Calibri" w:hAnsiTheme="majorBidi" w:cstheme="majorBidi"/>
          <w:lang w:val="en-US" w:eastAsia="en-US"/>
        </w:rPr>
        <w:t xml:space="preserve"> </w:t>
      </w:r>
      <w:r w:rsidR="000F29C2" w:rsidRPr="00622C14">
        <w:rPr>
          <w:rFonts w:asciiTheme="majorBidi" w:eastAsia="Calibri" w:hAnsiTheme="majorBidi" w:cstheme="majorBidi"/>
          <w:lang w:val="en-US" w:eastAsia="en-US"/>
        </w:rPr>
        <w:t>a subsidiary</w:t>
      </w:r>
      <w:r w:rsidRPr="00622C14">
        <w:rPr>
          <w:rFonts w:asciiTheme="majorBidi" w:eastAsia="Calibri" w:hAnsiTheme="majorBidi" w:cstheme="majorBidi"/>
          <w:lang w:val="en-US" w:eastAsia="en-US"/>
        </w:rPr>
        <w:t xml:space="preserve"> of Hutchison Ports, the world’s leading port network. </w:t>
      </w:r>
      <w:r w:rsidR="00C30BAB">
        <w:rPr>
          <w:rFonts w:asciiTheme="majorBidi" w:eastAsia="Calibri" w:hAnsiTheme="majorBidi" w:cstheme="majorBidi"/>
          <w:lang w:val="en-US" w:eastAsia="en-US"/>
        </w:rPr>
        <w:t xml:space="preserve">AICT and AQCT </w:t>
      </w:r>
      <w:r w:rsidR="00622C14" w:rsidRPr="00622C14">
        <w:rPr>
          <w:rFonts w:asciiTheme="majorBidi" w:eastAsia="Calibri" w:hAnsiTheme="majorBidi" w:cstheme="majorBidi"/>
          <w:lang w:val="en-US" w:eastAsia="en-US"/>
        </w:rPr>
        <w:t>invite</w:t>
      </w:r>
      <w:r w:rsidRPr="00622C14">
        <w:rPr>
          <w:rFonts w:asciiTheme="majorBidi" w:eastAsia="Calibri" w:hAnsiTheme="majorBidi" w:cstheme="majorBidi"/>
          <w:lang w:val="en-US" w:eastAsia="en-US"/>
        </w:rPr>
        <w:t xml:space="preserve"> your estimated company to</w:t>
      </w:r>
      <w:r w:rsidRPr="00622C14">
        <w:rPr>
          <w:rFonts w:asciiTheme="majorBidi" w:hAnsiTheme="majorBidi" w:cstheme="majorBidi"/>
          <w:sz w:val="24"/>
          <w:szCs w:val="24"/>
          <w:lang w:eastAsia="zh-CN"/>
        </w:rPr>
        <w:t xml:space="preserve"> a tender for </w:t>
      </w:r>
      <w:r w:rsidRPr="00622C14">
        <w:rPr>
          <w:rFonts w:asciiTheme="majorBidi" w:eastAsia="Calibri" w:hAnsiTheme="majorBidi" w:cstheme="majorBidi"/>
          <w:sz w:val="24"/>
          <w:szCs w:val="24"/>
          <w:lang w:val="en-US" w:eastAsia="en-US"/>
        </w:rPr>
        <w:t>supply of tires</w:t>
      </w:r>
      <w:r w:rsidR="00C30BA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as per attached documents and below </w:t>
      </w:r>
      <w:r w:rsidR="009611F5">
        <w:rPr>
          <w:rFonts w:asciiTheme="majorBidi" w:eastAsia="Calibri" w:hAnsiTheme="majorBidi" w:cstheme="majorBidi"/>
          <w:sz w:val="24"/>
          <w:szCs w:val="24"/>
          <w:lang w:val="en-US" w:eastAsia="en-US"/>
        </w:rPr>
        <w:t>terms.</w:t>
      </w:r>
      <w:r w:rsidR="00C30BAB">
        <w:rPr>
          <w:rFonts w:asciiTheme="majorBidi" w:eastAsia="Calibri" w:hAnsiTheme="majorBidi" w:cstheme="majorBidi"/>
          <w:sz w:val="24"/>
          <w:szCs w:val="24"/>
          <w:lang w:val="en-US" w:eastAsia="en-US"/>
        </w:rPr>
        <w:t xml:space="preserve"> </w:t>
      </w:r>
    </w:p>
    <w:p w14:paraId="1A5587DE" w14:textId="77777777" w:rsidR="00FD68ED" w:rsidRPr="00622C14" w:rsidRDefault="00FD68ED" w:rsidP="00FD68ED">
      <w:pPr>
        <w:spacing w:after="0" w:line="240" w:lineRule="auto"/>
        <w:rPr>
          <w:rFonts w:asciiTheme="majorBidi" w:eastAsia="Calibri" w:hAnsiTheme="majorBidi" w:cstheme="majorBidi"/>
          <w:lang w:val="en-US" w:eastAsia="en-US"/>
        </w:rPr>
      </w:pPr>
    </w:p>
    <w:p w14:paraId="1031B57A" w14:textId="5B8DEBDF" w:rsidR="00A04F3D" w:rsidRPr="00622C14" w:rsidRDefault="00A04F3D" w:rsidP="0029411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22C14">
        <w:rPr>
          <w:rFonts w:asciiTheme="majorBidi" w:hAnsiTheme="majorBidi" w:cstheme="majorBidi"/>
          <w:b/>
          <w:bCs/>
          <w:sz w:val="24"/>
          <w:szCs w:val="24"/>
          <w:u w:val="single"/>
        </w:rPr>
        <w:t>Tender terms &amp; conditions:</w:t>
      </w:r>
    </w:p>
    <w:p w14:paraId="5E0BB620" w14:textId="421ADFE4" w:rsidR="00A04F3D" w:rsidRPr="00622C14" w:rsidRDefault="00A04F3D" w:rsidP="00A04F3D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Tender to be send in 2 sealed Bids (1 financial &amp;</w:t>
      </w:r>
      <w:r w:rsidR="00FF51DB" w:rsidRPr="00622C14">
        <w:rPr>
          <w:rFonts w:asciiTheme="majorBidi" w:hAnsiTheme="majorBidi" w:cstheme="majorBidi"/>
          <w:sz w:val="24"/>
          <w:szCs w:val="24"/>
        </w:rPr>
        <w:t xml:space="preserve"> </w:t>
      </w:r>
      <w:r w:rsidRPr="00622C14">
        <w:rPr>
          <w:rFonts w:asciiTheme="majorBidi" w:hAnsiTheme="majorBidi" w:cstheme="majorBidi"/>
          <w:sz w:val="24"/>
          <w:szCs w:val="24"/>
        </w:rPr>
        <w:t xml:space="preserve">1 technical) to our head quarter address (Quay 98 </w:t>
      </w:r>
      <w:r w:rsidR="00B84A35" w:rsidRPr="00622C14">
        <w:rPr>
          <w:rFonts w:asciiTheme="majorBidi" w:hAnsiTheme="majorBidi" w:cstheme="majorBidi"/>
          <w:sz w:val="24"/>
          <w:szCs w:val="24"/>
        </w:rPr>
        <w:t>Dhekelia</w:t>
      </w:r>
      <w:r w:rsidRPr="00622C14">
        <w:rPr>
          <w:rFonts w:asciiTheme="majorBidi" w:hAnsiTheme="majorBidi" w:cstheme="majorBidi"/>
          <w:sz w:val="24"/>
          <w:szCs w:val="24"/>
        </w:rPr>
        <w:t xml:space="preserve"> port, Alexandria Egypt), Attention: </w:t>
      </w:r>
      <w:r w:rsidR="00FD68ED" w:rsidRPr="00622C14">
        <w:rPr>
          <w:rFonts w:asciiTheme="majorBidi" w:hAnsiTheme="majorBidi" w:cstheme="majorBidi"/>
          <w:b/>
          <w:bCs/>
        </w:rPr>
        <w:t xml:space="preserve">Mr. </w:t>
      </w:r>
      <w:r w:rsidR="00801092">
        <w:rPr>
          <w:rFonts w:asciiTheme="majorBidi" w:hAnsiTheme="majorBidi" w:cstheme="majorBidi"/>
          <w:b/>
          <w:bCs/>
        </w:rPr>
        <w:t xml:space="preserve">Joe </w:t>
      </w:r>
      <w:r w:rsidR="00D16D52">
        <w:rPr>
          <w:rFonts w:asciiTheme="majorBidi" w:hAnsiTheme="majorBidi" w:cstheme="majorBidi"/>
          <w:b/>
          <w:bCs/>
        </w:rPr>
        <w:t xml:space="preserve">Law </w:t>
      </w:r>
      <w:r w:rsidR="00D16D52" w:rsidRPr="008E4F08">
        <w:rPr>
          <w:rFonts w:asciiTheme="majorBidi" w:hAnsiTheme="majorBidi" w:cstheme="majorBidi"/>
          <w:b/>
          <w:bCs/>
        </w:rPr>
        <w:t>(</w:t>
      </w:r>
      <w:r w:rsidR="00FD68ED" w:rsidRPr="00622C14">
        <w:rPr>
          <w:rFonts w:asciiTheme="majorBidi" w:hAnsiTheme="majorBidi" w:cstheme="majorBidi"/>
          <w:b/>
          <w:bCs/>
        </w:rPr>
        <w:t>CEO) addressed to “Tender Box</w:t>
      </w:r>
      <w:r w:rsidR="00FD68ED"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” </w:t>
      </w:r>
      <w:r w:rsidRPr="00622C14">
        <w:rPr>
          <w:rFonts w:asciiTheme="majorBidi" w:hAnsiTheme="majorBidi" w:cstheme="majorBidi"/>
          <w:sz w:val="24"/>
          <w:szCs w:val="24"/>
        </w:rPr>
        <w:t>tender name</w:t>
      </w:r>
      <w:r w:rsidR="00FF51DB" w:rsidRPr="00622C14">
        <w:rPr>
          <w:rFonts w:asciiTheme="majorBidi" w:hAnsiTheme="majorBidi" w:cstheme="majorBidi"/>
          <w:sz w:val="24"/>
          <w:szCs w:val="24"/>
        </w:rPr>
        <w:t xml:space="preserve"> (</w:t>
      </w:r>
      <w:r w:rsidR="004A7076" w:rsidRPr="004A7076">
        <w:rPr>
          <w:rFonts w:asciiTheme="majorBidi" w:eastAsia="Calibri" w:hAnsiTheme="majorBidi" w:cstheme="majorBidi"/>
          <w:b/>
          <w:bCs/>
          <w:sz w:val="24"/>
          <w:szCs w:val="24"/>
        </w:rPr>
        <w:t>Supplying Qualified Engineering Labors</w:t>
      </w:r>
      <w:r w:rsidR="00FF51DB" w:rsidRPr="00622C14">
        <w:rPr>
          <w:rFonts w:asciiTheme="majorBidi" w:eastAsia="Calibri" w:hAnsiTheme="majorBidi" w:cstheme="majorBidi"/>
          <w:sz w:val="24"/>
          <w:szCs w:val="24"/>
        </w:rPr>
        <w:t>)</w:t>
      </w:r>
      <w:r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22C14">
        <w:rPr>
          <w:rFonts w:asciiTheme="majorBidi" w:hAnsiTheme="majorBidi" w:cstheme="majorBidi"/>
          <w:sz w:val="24"/>
          <w:szCs w:val="24"/>
        </w:rPr>
        <w:t>and</w:t>
      </w:r>
      <w:r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22C14">
        <w:rPr>
          <w:rFonts w:asciiTheme="majorBidi" w:hAnsiTheme="majorBidi" w:cstheme="majorBidi"/>
          <w:sz w:val="24"/>
          <w:szCs w:val="24"/>
        </w:rPr>
        <w:t>reference</w:t>
      </w:r>
      <w:r w:rsidR="00276437">
        <w:rPr>
          <w:rFonts w:asciiTheme="majorBidi" w:hAnsiTheme="majorBidi" w:cstheme="majorBidi"/>
          <w:sz w:val="24"/>
          <w:szCs w:val="24"/>
        </w:rPr>
        <w:t xml:space="preserve"> </w:t>
      </w:r>
      <w:r w:rsidR="00622C14" w:rsidRPr="00622C14">
        <w:rPr>
          <w:rFonts w:asciiTheme="majorBidi" w:hAnsiTheme="majorBidi" w:cstheme="majorBidi"/>
          <w:sz w:val="24"/>
          <w:szCs w:val="24"/>
        </w:rPr>
        <w:t>(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</w:rPr>
        <w:t>T/HUT/</w:t>
      </w:r>
      <w:r w:rsidR="004A7076">
        <w:rPr>
          <w:rFonts w:asciiTheme="majorBidi" w:eastAsia="Calibri" w:hAnsiTheme="majorBidi" w:cstheme="majorBidi"/>
          <w:b/>
          <w:bCs/>
          <w:sz w:val="24"/>
          <w:szCs w:val="24"/>
        </w:rPr>
        <w:t>ENG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</w:rPr>
        <w:t>/0</w:t>
      </w:r>
      <w:r w:rsidR="004A7076">
        <w:rPr>
          <w:rFonts w:asciiTheme="majorBidi" w:eastAsia="Calibri" w:hAnsiTheme="majorBidi" w:cstheme="majorBidi"/>
          <w:b/>
          <w:bCs/>
          <w:sz w:val="24"/>
          <w:szCs w:val="24"/>
        </w:rPr>
        <w:t>1</w:t>
      </w:r>
      <w:r w:rsidR="00490DF4" w:rsidRPr="00490DF4">
        <w:rPr>
          <w:rFonts w:asciiTheme="majorBidi" w:eastAsia="Calibri" w:hAnsiTheme="majorBidi" w:cstheme="majorBidi"/>
          <w:b/>
          <w:bCs/>
          <w:sz w:val="24"/>
          <w:szCs w:val="24"/>
        </w:rPr>
        <w:t>/202</w:t>
      </w:r>
      <w:r w:rsidR="004A7076">
        <w:rPr>
          <w:rFonts w:asciiTheme="majorBidi" w:eastAsia="Calibri" w:hAnsiTheme="majorBidi" w:cstheme="majorBidi"/>
          <w:b/>
          <w:bCs/>
          <w:sz w:val="24"/>
          <w:szCs w:val="24"/>
        </w:rPr>
        <w:t>6</w:t>
      </w:r>
      <w:r w:rsidR="00622C14" w:rsidRPr="00622C14">
        <w:rPr>
          <w:rFonts w:asciiTheme="majorBidi" w:eastAsia="Calibri" w:hAnsiTheme="majorBidi" w:cstheme="majorBidi"/>
          <w:b/>
          <w:bCs/>
          <w:sz w:val="24"/>
          <w:szCs w:val="24"/>
        </w:rPr>
        <w:t>)</w:t>
      </w:r>
      <w:r w:rsidR="00FD68ED" w:rsidRPr="00622C14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Pr="00622C14">
        <w:rPr>
          <w:rFonts w:asciiTheme="majorBidi" w:hAnsiTheme="majorBidi" w:cstheme="majorBidi"/>
          <w:sz w:val="24"/>
          <w:szCs w:val="24"/>
        </w:rPr>
        <w:t>to be written on sealed bids.</w:t>
      </w:r>
    </w:p>
    <w:p w14:paraId="0256DB4C" w14:textId="5AA58A58" w:rsidR="00A04F3D" w:rsidRPr="00622C14" w:rsidRDefault="00A04F3D" w:rsidP="00A04F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The </w:t>
      </w:r>
      <w:r w:rsidR="00A5505B" w:rsidRPr="00622C14">
        <w:rPr>
          <w:rFonts w:asciiTheme="majorBidi" w:hAnsiTheme="majorBidi" w:cstheme="majorBidi"/>
          <w:sz w:val="24"/>
          <w:szCs w:val="24"/>
        </w:rPr>
        <w:t>t</w:t>
      </w:r>
      <w:r w:rsidRPr="00622C14">
        <w:rPr>
          <w:rFonts w:asciiTheme="majorBidi" w:hAnsiTheme="majorBidi" w:cstheme="majorBidi"/>
          <w:sz w:val="24"/>
          <w:szCs w:val="24"/>
        </w:rPr>
        <w:t xml:space="preserve">echnical &amp; </w:t>
      </w:r>
      <w:r w:rsidR="00A5505B" w:rsidRPr="00622C14">
        <w:rPr>
          <w:rFonts w:asciiTheme="majorBidi" w:hAnsiTheme="majorBidi" w:cstheme="majorBidi"/>
          <w:sz w:val="24"/>
          <w:szCs w:val="24"/>
        </w:rPr>
        <w:t>f</w:t>
      </w:r>
      <w:r w:rsidRPr="00622C14">
        <w:rPr>
          <w:rFonts w:asciiTheme="majorBidi" w:hAnsiTheme="majorBidi" w:cstheme="majorBidi"/>
          <w:sz w:val="24"/>
          <w:szCs w:val="24"/>
        </w:rPr>
        <w:t xml:space="preserve">inancial sealed bids offer to be sent not later than </w:t>
      </w:r>
      <w:r w:rsidR="00490DF4">
        <w:rPr>
          <w:rFonts w:asciiTheme="majorBidi" w:hAnsiTheme="majorBidi" w:cstheme="majorBidi"/>
          <w:b/>
          <w:bCs/>
          <w:sz w:val="24"/>
          <w:szCs w:val="24"/>
        </w:rPr>
        <w:t>January</w:t>
      </w:r>
      <w:r w:rsidR="00B84A35"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A7076">
        <w:rPr>
          <w:rFonts w:asciiTheme="majorBidi" w:hAnsiTheme="majorBidi" w:cstheme="majorBidi"/>
          <w:b/>
          <w:bCs/>
          <w:sz w:val="24"/>
          <w:szCs w:val="24"/>
        </w:rPr>
        <w:t>26</w:t>
      </w:r>
      <w:r w:rsidR="000456AD" w:rsidRPr="00622C14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5E56CA"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6474" w:rsidRPr="00622C14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4A7076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2B6474" w:rsidRPr="00622C14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6C542E"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 at</w:t>
      </w:r>
      <w:r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E56CA" w:rsidRPr="00622C14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A5505B" w:rsidRPr="00622C14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5E56CA" w:rsidRPr="00622C14">
        <w:rPr>
          <w:rFonts w:asciiTheme="majorBidi" w:hAnsiTheme="majorBidi" w:cstheme="majorBidi"/>
          <w:b/>
          <w:bCs/>
          <w:sz w:val="24"/>
          <w:szCs w:val="24"/>
        </w:rPr>
        <w:t>:00</w:t>
      </w:r>
      <w:r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 PM.</w:t>
      </w:r>
    </w:p>
    <w:p w14:paraId="50C90240" w14:textId="24E73284" w:rsidR="002B6474" w:rsidRPr="00622C14" w:rsidRDefault="002B6474" w:rsidP="002B64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Late offers are not accepted</w:t>
      </w:r>
      <w:r w:rsidR="00A5505B" w:rsidRPr="00622C14">
        <w:rPr>
          <w:rFonts w:asciiTheme="majorBidi" w:hAnsiTheme="majorBidi" w:cstheme="majorBidi"/>
          <w:sz w:val="24"/>
          <w:szCs w:val="24"/>
        </w:rPr>
        <w:t>,</w:t>
      </w:r>
      <w:r w:rsidRPr="00622C14">
        <w:rPr>
          <w:rFonts w:asciiTheme="majorBidi" w:hAnsiTheme="majorBidi" w:cstheme="majorBidi"/>
          <w:sz w:val="24"/>
          <w:szCs w:val="24"/>
        </w:rPr>
        <w:t xml:space="preserve"> </w:t>
      </w:r>
      <w:r w:rsidR="00A5505B" w:rsidRPr="00622C14">
        <w:rPr>
          <w:rFonts w:asciiTheme="majorBidi" w:hAnsiTheme="majorBidi" w:cstheme="majorBidi"/>
          <w:sz w:val="24"/>
          <w:szCs w:val="24"/>
        </w:rPr>
        <w:t>o</w:t>
      </w:r>
      <w:r w:rsidRPr="00622C14">
        <w:rPr>
          <w:rFonts w:asciiTheme="majorBidi" w:hAnsiTheme="majorBidi" w:cstheme="majorBidi"/>
          <w:sz w:val="24"/>
          <w:szCs w:val="24"/>
        </w:rPr>
        <w:t xml:space="preserve">ffers must be dated. </w:t>
      </w:r>
    </w:p>
    <w:p w14:paraId="102831F6" w14:textId="77777777" w:rsidR="00E5642E" w:rsidRDefault="00A04F3D" w:rsidP="00E5642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The financial offer must include:</w:t>
      </w:r>
    </w:p>
    <w:p w14:paraId="24E28628" w14:textId="77777777" w:rsidR="00AB6538" w:rsidRPr="00622C14" w:rsidRDefault="00AB6538" w:rsidP="00AB653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634E591" w14:textId="152ADFFB" w:rsidR="00AB6538" w:rsidRPr="00AB6538" w:rsidRDefault="00AB6538" w:rsidP="00AB653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bookmarkStart w:id="3" w:name="_Hlk174872033"/>
      <w:r w:rsidRPr="00AB6538">
        <w:rPr>
          <w:rFonts w:asciiTheme="majorBidi" w:hAnsiTheme="majorBidi" w:cstheme="majorBidi"/>
          <w:b/>
          <w:bCs/>
          <w:sz w:val="24"/>
          <w:szCs w:val="24"/>
        </w:rPr>
        <w:t xml:space="preserve">Attached Price form after adding prices using the same form then to be signed and stamped. </w:t>
      </w:r>
    </w:p>
    <w:p w14:paraId="5E83698A" w14:textId="21416E65" w:rsidR="00A04F3D" w:rsidRPr="00622C14" w:rsidRDefault="00A04F3D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Updated and a valid commercial register and tax I</w:t>
      </w:r>
      <w:r w:rsidR="0029411D" w:rsidRPr="00622C14">
        <w:rPr>
          <w:rFonts w:asciiTheme="majorBidi" w:hAnsiTheme="majorBidi" w:cstheme="majorBidi"/>
          <w:sz w:val="24"/>
          <w:szCs w:val="24"/>
        </w:rPr>
        <w:t>D</w:t>
      </w:r>
      <w:r w:rsidRPr="00622C14">
        <w:rPr>
          <w:rFonts w:asciiTheme="majorBidi" w:hAnsiTheme="majorBidi" w:cstheme="majorBidi"/>
          <w:sz w:val="24"/>
          <w:szCs w:val="24"/>
        </w:rPr>
        <w:t xml:space="preserve"> for Local companies / Letter of association for foreign companies</w:t>
      </w:r>
      <w:r w:rsidR="0029411D" w:rsidRPr="00622C14">
        <w:rPr>
          <w:rFonts w:asciiTheme="majorBidi" w:hAnsiTheme="majorBidi" w:cstheme="majorBidi"/>
          <w:sz w:val="24"/>
          <w:szCs w:val="24"/>
        </w:rPr>
        <w:t>.</w:t>
      </w:r>
    </w:p>
    <w:p w14:paraId="7274BC68" w14:textId="1FEEE1ED" w:rsidR="00A04F3D" w:rsidRPr="00622C14" w:rsidRDefault="00A04F3D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Financial statement for last three years to be send within the financial offers. </w:t>
      </w:r>
    </w:p>
    <w:p w14:paraId="036CC37E" w14:textId="690CEEC3" w:rsidR="00A04F3D" w:rsidRPr="00622C14" w:rsidRDefault="00A04F3D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The attached acknowledgement to be signed and stamped.</w:t>
      </w:r>
    </w:p>
    <w:p w14:paraId="242B8CA9" w14:textId="3812FB29" w:rsidR="005E56CA" w:rsidRPr="00622C14" w:rsidRDefault="005E56CA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Pre-Qualification Questionnaire to be filled, signed and stamped.</w:t>
      </w:r>
    </w:p>
    <w:p w14:paraId="7E9466DA" w14:textId="29E0462A" w:rsidR="00A04F3D" w:rsidRPr="00622C14" w:rsidRDefault="00A04F3D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Attached Anti-Fraud policy signed and stamped.  </w:t>
      </w:r>
    </w:p>
    <w:p w14:paraId="1E3AAE3C" w14:textId="21E3CE95" w:rsidR="00A04F3D" w:rsidRPr="00622C14" w:rsidRDefault="00A04F3D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Attached code of conduct signed and stamped. </w:t>
      </w:r>
    </w:p>
    <w:p w14:paraId="0A354263" w14:textId="2F00957E" w:rsidR="00E5642E" w:rsidRPr="00622C14" w:rsidRDefault="009E32E1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Attached Whistleblowing policy</w:t>
      </w:r>
      <w:r w:rsidR="00A5697E" w:rsidRPr="00622C14">
        <w:rPr>
          <w:rFonts w:asciiTheme="majorBidi" w:hAnsiTheme="majorBidi" w:cstheme="majorBidi"/>
          <w:sz w:val="24"/>
          <w:szCs w:val="24"/>
        </w:rPr>
        <w:t xml:space="preserve"> signed and stamped.</w:t>
      </w:r>
    </w:p>
    <w:p w14:paraId="6A4EE0EE" w14:textId="4B07246C" w:rsidR="00E5642E" w:rsidRPr="00622C14" w:rsidRDefault="00E5642E" w:rsidP="00E5642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Attached Safety Annex</w:t>
      </w:r>
      <w:r w:rsidR="00A5697E" w:rsidRPr="00622C14">
        <w:rPr>
          <w:rFonts w:asciiTheme="majorBidi" w:hAnsiTheme="majorBidi" w:cstheme="majorBidi"/>
          <w:sz w:val="24"/>
          <w:szCs w:val="24"/>
        </w:rPr>
        <w:t xml:space="preserve"> signed and stamped.</w:t>
      </w:r>
    </w:p>
    <w:p w14:paraId="67C3224F" w14:textId="77777777" w:rsidR="00257933" w:rsidRPr="00622C14" w:rsidRDefault="00257933" w:rsidP="00257933">
      <w:pPr>
        <w:pStyle w:val="ListParagraph"/>
        <w:ind w:left="1440"/>
        <w:rPr>
          <w:rFonts w:asciiTheme="majorBidi" w:hAnsiTheme="majorBidi" w:cstheme="majorBidi"/>
          <w:sz w:val="10"/>
          <w:szCs w:val="10"/>
        </w:rPr>
      </w:pPr>
    </w:p>
    <w:bookmarkEnd w:id="3"/>
    <w:p w14:paraId="48B12982" w14:textId="53FE9295" w:rsidR="006C542E" w:rsidRPr="00622C14" w:rsidRDefault="00A04F3D" w:rsidP="00A04F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Financial offer to be valid for a period of (</w:t>
      </w:r>
      <w:r w:rsidR="00BC6F53">
        <w:rPr>
          <w:rFonts w:asciiTheme="majorBidi" w:hAnsiTheme="majorBidi" w:cstheme="majorBidi"/>
          <w:sz w:val="24"/>
          <w:szCs w:val="24"/>
        </w:rPr>
        <w:t>120</w:t>
      </w:r>
      <w:r w:rsidRPr="00622C14">
        <w:rPr>
          <w:rFonts w:asciiTheme="majorBidi" w:hAnsiTheme="majorBidi" w:cstheme="majorBidi"/>
          <w:sz w:val="24"/>
          <w:szCs w:val="24"/>
        </w:rPr>
        <w:t xml:space="preserve">) days </w:t>
      </w:r>
      <w:r w:rsidR="00BC6F53">
        <w:rPr>
          <w:rFonts w:asciiTheme="majorBidi" w:hAnsiTheme="majorBidi" w:cstheme="majorBidi"/>
          <w:sz w:val="24"/>
          <w:szCs w:val="24"/>
        </w:rPr>
        <w:t xml:space="preserve">and </w:t>
      </w:r>
      <w:r w:rsidR="00BC6F53" w:rsidRPr="00622C14">
        <w:rPr>
          <w:rFonts w:asciiTheme="majorBidi" w:hAnsiTheme="majorBidi" w:cstheme="majorBidi"/>
          <w:sz w:val="24"/>
          <w:szCs w:val="24"/>
        </w:rPr>
        <w:t>will</w:t>
      </w:r>
      <w:r w:rsidRPr="00622C14">
        <w:rPr>
          <w:rFonts w:asciiTheme="majorBidi" w:hAnsiTheme="majorBidi" w:cstheme="majorBidi"/>
          <w:sz w:val="24"/>
          <w:szCs w:val="24"/>
        </w:rPr>
        <w:t xml:space="preserve"> not accept any increase in prices during offer validity period.</w:t>
      </w:r>
      <w:r w:rsidR="006C542E" w:rsidRPr="00622C14">
        <w:rPr>
          <w:rFonts w:asciiTheme="majorBidi" w:hAnsiTheme="majorBidi" w:cstheme="majorBidi"/>
          <w:sz w:val="24"/>
          <w:szCs w:val="24"/>
        </w:rPr>
        <w:t xml:space="preserve">  </w:t>
      </w:r>
    </w:p>
    <w:p w14:paraId="2474DEBB" w14:textId="77777777" w:rsidR="00FD68ED" w:rsidRPr="00622C14" w:rsidRDefault="00FD68ED" w:rsidP="00FD68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All tender documents to be resend signed &amp; stamped within the technical envelops.</w:t>
      </w:r>
    </w:p>
    <w:p w14:paraId="565EB029" w14:textId="77D7D0B6" w:rsidR="00A04F3D" w:rsidRPr="00622C14" w:rsidRDefault="00A04F3D" w:rsidP="00A04F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Contact person details to be mentioned within the technical and financial offers (Name, Direct phone and email) </w:t>
      </w:r>
    </w:p>
    <w:p w14:paraId="5DE8B201" w14:textId="50C5B95A" w:rsidR="00A04F3D" w:rsidRPr="00622C14" w:rsidRDefault="00B84A35" w:rsidP="00B124E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Alexandria international container terminal &amp; </w:t>
      </w:r>
      <w:r w:rsidR="00E5642E" w:rsidRPr="00622C14">
        <w:rPr>
          <w:rFonts w:asciiTheme="majorBidi" w:hAnsiTheme="majorBidi" w:cstheme="majorBidi"/>
          <w:sz w:val="24"/>
          <w:szCs w:val="24"/>
        </w:rPr>
        <w:t>Abo-Qir Container Terminals (</w:t>
      </w:r>
      <w:r w:rsidR="00206EC6">
        <w:rPr>
          <w:rFonts w:asciiTheme="majorBidi" w:hAnsiTheme="majorBidi" w:cstheme="majorBidi"/>
          <w:sz w:val="24"/>
          <w:szCs w:val="24"/>
        </w:rPr>
        <w:t>AQCT/AICT</w:t>
      </w:r>
      <w:r w:rsidR="00E5642E" w:rsidRPr="00622C14">
        <w:rPr>
          <w:rFonts w:asciiTheme="majorBidi" w:hAnsiTheme="majorBidi" w:cstheme="majorBidi"/>
          <w:sz w:val="24"/>
          <w:szCs w:val="24"/>
        </w:rPr>
        <w:t xml:space="preserve">) </w:t>
      </w:r>
      <w:r w:rsidR="00A04F3D" w:rsidRPr="00622C14">
        <w:rPr>
          <w:rFonts w:asciiTheme="majorBidi" w:hAnsiTheme="majorBidi" w:cstheme="majorBidi"/>
          <w:sz w:val="24"/>
          <w:szCs w:val="24"/>
        </w:rPr>
        <w:t>reserves the right to accept or reject any bids without giving any reasons.</w:t>
      </w:r>
    </w:p>
    <w:p w14:paraId="4301B78A" w14:textId="77777777" w:rsidR="00A04F3D" w:rsidRPr="00622C14" w:rsidRDefault="00A04F3D" w:rsidP="00A04F3D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3EB078B" w14:textId="77777777" w:rsidR="00A04F3D" w:rsidRDefault="00A04F3D" w:rsidP="00A04F3D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BF79976" w14:textId="77777777" w:rsidR="00711120" w:rsidRPr="00622C14" w:rsidRDefault="00711120" w:rsidP="00A04F3D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bookmarkEnd w:id="0"/>
    <w:p w14:paraId="42B4E3DC" w14:textId="77777777" w:rsidR="00941EEB" w:rsidRPr="00622C14" w:rsidRDefault="00941EEB" w:rsidP="00A04F3D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9C5D5DF" w14:textId="0C58B8C4" w:rsidR="00A04F3D" w:rsidRPr="00622C14" w:rsidRDefault="00A04F3D" w:rsidP="00A04F3D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2C14">
        <w:rPr>
          <w:rFonts w:asciiTheme="majorBidi" w:hAnsiTheme="majorBidi" w:cstheme="majorBidi"/>
          <w:b/>
          <w:bCs/>
          <w:sz w:val="24"/>
          <w:szCs w:val="24"/>
        </w:rPr>
        <w:t xml:space="preserve">Anti-Fraud and Anti-bribery policy statement </w:t>
      </w:r>
    </w:p>
    <w:p w14:paraId="65AAC758" w14:textId="77777777" w:rsidR="00A04F3D" w:rsidRPr="00622C14" w:rsidRDefault="00A04F3D" w:rsidP="00A04F3D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3AE6B0F" w14:textId="44AABB3F" w:rsidR="00A04F3D" w:rsidRPr="00622C14" w:rsidRDefault="00206EC6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AQCT/AICT</w:t>
      </w:r>
      <w:r w:rsidR="00A04F3D" w:rsidRPr="00622C14">
        <w:rPr>
          <w:rFonts w:asciiTheme="majorBidi" w:hAnsiTheme="majorBidi" w:cstheme="majorBidi"/>
          <w:sz w:val="24"/>
          <w:szCs w:val="24"/>
        </w:rPr>
        <w:t xml:space="preserve"> is committed to upholding high standards of business integrity, honesty and transparency in all its business dealings. </w:t>
      </w:r>
    </w:p>
    <w:p w14:paraId="354E1476" w14:textId="398226F6" w:rsidR="00A04F3D" w:rsidRPr="00622C14" w:rsidRDefault="00206EC6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AQCT/AICT</w:t>
      </w:r>
      <w:r w:rsidR="00A04F3D" w:rsidRPr="00622C14">
        <w:rPr>
          <w:rFonts w:asciiTheme="majorBidi" w:hAnsiTheme="majorBidi" w:cstheme="majorBidi"/>
          <w:sz w:val="24"/>
          <w:szCs w:val="24"/>
        </w:rPr>
        <w:t xml:space="preserve"> is committed to dealing with its customers and suppliers in a fair, honest and professional manner, while seeking best value for the business </w:t>
      </w:r>
    </w:p>
    <w:p w14:paraId="0F73CFEE" w14:textId="758068EE" w:rsidR="00A04F3D" w:rsidRPr="00622C14" w:rsidRDefault="00A04F3D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All suppliers are required to adhere to this Anti bribery policy statement, breach of which may lead to block the supplier from any of </w:t>
      </w:r>
      <w:r w:rsidR="00206EC6">
        <w:rPr>
          <w:rFonts w:asciiTheme="majorBidi" w:hAnsiTheme="majorBidi" w:cstheme="majorBidi"/>
          <w:sz w:val="24"/>
          <w:szCs w:val="24"/>
        </w:rPr>
        <w:t>AQCT/AICT</w:t>
      </w:r>
      <w:r w:rsidRPr="00622C14">
        <w:rPr>
          <w:rFonts w:asciiTheme="majorBidi" w:hAnsiTheme="majorBidi" w:cstheme="majorBidi"/>
          <w:sz w:val="24"/>
          <w:szCs w:val="24"/>
        </w:rPr>
        <w:t xml:space="preserve"> deals.</w:t>
      </w:r>
    </w:p>
    <w:p w14:paraId="68FCA7DD" w14:textId="16F26DC1" w:rsidR="00A04F3D" w:rsidRPr="00622C14" w:rsidRDefault="00A04F3D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The company reserves the right to terminate contractual relationships with other individuals (suppliers…. etc.) if they breach this policy.</w:t>
      </w:r>
    </w:p>
    <w:p w14:paraId="3FC0B149" w14:textId="77777777" w:rsidR="00A04F3D" w:rsidRPr="00622C14" w:rsidRDefault="00A04F3D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A bribe is an inducement or reward offered, promised or provided </w:t>
      </w:r>
      <w:proofErr w:type="gramStart"/>
      <w:r w:rsidRPr="00622C14">
        <w:rPr>
          <w:rFonts w:asciiTheme="majorBidi" w:hAnsiTheme="majorBidi" w:cstheme="majorBidi"/>
          <w:sz w:val="24"/>
          <w:szCs w:val="24"/>
        </w:rPr>
        <w:t>in order to</w:t>
      </w:r>
      <w:proofErr w:type="gramEnd"/>
      <w:r w:rsidRPr="00622C14">
        <w:rPr>
          <w:rFonts w:asciiTheme="majorBidi" w:hAnsiTheme="majorBidi" w:cstheme="majorBidi"/>
          <w:sz w:val="24"/>
          <w:szCs w:val="24"/>
        </w:rPr>
        <w:t xml:space="preserve"> gain any commercial, Contractual or Personal Advantage.</w:t>
      </w:r>
    </w:p>
    <w:p w14:paraId="5E5E1BDA" w14:textId="77777777" w:rsidR="00A04F3D" w:rsidRPr="00622C14" w:rsidRDefault="00A04F3D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All accounts, invoices, and other document and records relating to dealings with suppliers, and business contacts, should be prepared and maintained with strict accuracy and completeness.</w:t>
      </w:r>
    </w:p>
    <w:p w14:paraId="5B5F6E55" w14:textId="3B7034D7" w:rsidR="00A04F3D" w:rsidRPr="00622C14" w:rsidRDefault="00A04F3D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Suppliers / vendors are strictly prohibited from. </w:t>
      </w:r>
    </w:p>
    <w:p w14:paraId="7718A18C" w14:textId="090A3DE7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Offering, promising, giving or authorizing, directly or indirectly, any bribe or kickback to or for the benefit of any of </w:t>
      </w:r>
      <w:r w:rsidR="00206EC6">
        <w:rPr>
          <w:rFonts w:asciiTheme="majorBidi" w:hAnsiTheme="majorBidi" w:cstheme="majorBidi"/>
          <w:sz w:val="24"/>
          <w:szCs w:val="24"/>
        </w:rPr>
        <w:t>AQCT/AICT</w:t>
      </w:r>
      <w:r w:rsidRPr="00622C14">
        <w:rPr>
          <w:rFonts w:asciiTheme="majorBidi" w:hAnsiTheme="majorBidi" w:cstheme="majorBidi"/>
          <w:sz w:val="24"/>
          <w:szCs w:val="24"/>
        </w:rPr>
        <w:t xml:space="preserve"> employees (whether in private or public) </w:t>
      </w:r>
      <w:r w:rsidR="00B84A35" w:rsidRPr="00622C14">
        <w:rPr>
          <w:rFonts w:asciiTheme="majorBidi" w:hAnsiTheme="majorBidi" w:cstheme="majorBidi"/>
          <w:sz w:val="24"/>
          <w:szCs w:val="24"/>
        </w:rPr>
        <w:t>to</w:t>
      </w:r>
      <w:r w:rsidRPr="00622C14">
        <w:rPr>
          <w:rFonts w:asciiTheme="majorBidi" w:hAnsiTheme="majorBidi" w:cstheme="majorBidi"/>
          <w:sz w:val="24"/>
          <w:szCs w:val="24"/>
        </w:rPr>
        <w:t xml:space="preserve"> obtain any improper business or other improper advantage in relation to </w:t>
      </w:r>
      <w:r w:rsidR="00206EC6">
        <w:rPr>
          <w:rFonts w:asciiTheme="majorBidi" w:hAnsiTheme="majorBidi" w:cstheme="majorBidi"/>
          <w:sz w:val="24"/>
          <w:szCs w:val="24"/>
        </w:rPr>
        <w:t>AQCT/AICT</w:t>
      </w:r>
      <w:r w:rsidRPr="00622C14">
        <w:rPr>
          <w:rFonts w:asciiTheme="majorBidi" w:hAnsiTheme="majorBidi" w:cstheme="majorBidi"/>
          <w:sz w:val="24"/>
          <w:szCs w:val="24"/>
        </w:rPr>
        <w:t xml:space="preserve"> business.</w:t>
      </w:r>
    </w:p>
    <w:p w14:paraId="06FA5C91" w14:textId="2E6D8EF5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Soliciting, accepting or receiving any bribe or kickback from any employees (whether in private or public) in return from providing any improper business or other improper advantage in relation to the </w:t>
      </w:r>
      <w:r w:rsidR="00206EC6">
        <w:rPr>
          <w:rFonts w:asciiTheme="majorBidi" w:hAnsiTheme="majorBidi" w:cstheme="majorBidi"/>
          <w:sz w:val="24"/>
          <w:szCs w:val="24"/>
        </w:rPr>
        <w:t>AQCT/AICT</w:t>
      </w:r>
      <w:r w:rsidRPr="00622C14">
        <w:rPr>
          <w:rFonts w:asciiTheme="majorBidi" w:hAnsiTheme="majorBidi" w:cstheme="majorBidi"/>
          <w:sz w:val="24"/>
          <w:szCs w:val="24"/>
        </w:rPr>
        <w:t xml:space="preserve"> business</w:t>
      </w:r>
    </w:p>
    <w:p w14:paraId="4DBDDEF2" w14:textId="26C7A3A3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Otherwise using illegal or improper means (including bribes, favors, blackmail, financial payments, inducements, secret commissions or other rewards) to influence the actions of others; or</w:t>
      </w:r>
    </w:p>
    <w:p w14:paraId="081ED391" w14:textId="08DAF2A1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Acting as an intermediary for a third party in the solicitation, acceptance payment or offer of a bribe or kickback.  </w:t>
      </w:r>
    </w:p>
    <w:p w14:paraId="21A71980" w14:textId="04A61D2A" w:rsidR="00A04F3D" w:rsidRPr="00622C14" w:rsidRDefault="00A04F3D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Supplier courtesies must comply with the following principles. </w:t>
      </w:r>
    </w:p>
    <w:p w14:paraId="228A0357" w14:textId="68C30562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They must be reasonable and not excessive.</w:t>
      </w:r>
    </w:p>
    <w:p w14:paraId="23AEF128" w14:textId="4F064E77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They must be of modest value, both in isolation and when considered in the context of other gifts and hospitality offered to the same recipients.</w:t>
      </w:r>
    </w:p>
    <w:p w14:paraId="09664920" w14:textId="577176BE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They must be appropriate and consistent with reasonable business practice. </w:t>
      </w:r>
    </w:p>
    <w:p w14:paraId="34100FF1" w14:textId="7556CF00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They must be provided with the intent only to build or maintain a business relationship or offer normal courtesy, rather than to influence the recipient’s objectivity in marking a specific business decision. </w:t>
      </w:r>
    </w:p>
    <w:p w14:paraId="674056AE" w14:textId="31854EBA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 xml:space="preserve">They should never be offered for something in return.  </w:t>
      </w:r>
    </w:p>
    <w:p w14:paraId="2A4A5204" w14:textId="4B1076B7" w:rsidR="00A04F3D" w:rsidRPr="00622C14" w:rsidRDefault="00A04F3D" w:rsidP="00A04F3D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22C14">
        <w:rPr>
          <w:rFonts w:asciiTheme="majorBidi" w:hAnsiTheme="majorBidi" w:cstheme="majorBidi"/>
          <w:sz w:val="24"/>
          <w:szCs w:val="24"/>
        </w:rPr>
        <w:t>They must be permissible under all applicable laws, rules and regulations.</w:t>
      </w:r>
    </w:p>
    <w:p w14:paraId="756C88C6" w14:textId="59302FD5" w:rsidR="00E1741A" w:rsidRPr="00622C14" w:rsidRDefault="00A04F3D" w:rsidP="00A04F3D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sz w:val="24"/>
          <w:szCs w:val="24"/>
          <w:rtl/>
        </w:rPr>
      </w:pPr>
      <w:r w:rsidRPr="00622C14">
        <w:rPr>
          <w:rFonts w:asciiTheme="majorBidi" w:hAnsiTheme="majorBidi" w:cstheme="majorBidi"/>
          <w:sz w:val="24"/>
          <w:szCs w:val="24"/>
        </w:rPr>
        <w:t>If supplier becomes aware of any actual or suspected breach of this policy, he must report such incidents to the head of business unit and /or the head of finance of the business unit.</w:t>
      </w:r>
    </w:p>
    <w:sectPr w:rsidR="00E1741A" w:rsidRPr="00622C14" w:rsidSect="00330F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3235" w:right="1134" w:bottom="993" w:left="113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527B" w14:textId="77777777" w:rsidR="00803F7B" w:rsidRDefault="00803F7B" w:rsidP="0003687F">
      <w:pPr>
        <w:spacing w:after="0" w:line="240" w:lineRule="auto"/>
      </w:pPr>
      <w:r>
        <w:separator/>
      </w:r>
    </w:p>
  </w:endnote>
  <w:endnote w:type="continuationSeparator" w:id="0">
    <w:p w14:paraId="5A7C2AD5" w14:textId="77777777" w:rsidR="00803F7B" w:rsidRDefault="00803F7B" w:rsidP="0003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C0F4" w14:textId="77777777" w:rsidR="00434BFC" w:rsidRDefault="00434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6741" w14:textId="760B8CA1" w:rsidR="00CB2966" w:rsidRDefault="00CB296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4896" behindDoc="0" locked="0" layoutInCell="1" allowOverlap="1" wp14:anchorId="341EFDF7" wp14:editId="2401C1C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137285" cy="140335"/>
          <wp:effectExtent l="19050" t="0" r="571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KHH Endorse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140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85A5" w14:textId="77777777" w:rsidR="00D4563C" w:rsidRPr="00E471BA" w:rsidRDefault="00E471BA" w:rsidP="00E471BA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7002309A" wp14:editId="1F0F7E61">
          <wp:simplePos x="0" y="0"/>
          <wp:positionH relativeFrom="column">
            <wp:posOffset>-3175</wp:posOffset>
          </wp:positionH>
          <wp:positionV relativeFrom="paragraph">
            <wp:posOffset>110490</wp:posOffset>
          </wp:positionV>
          <wp:extent cx="1137285" cy="140335"/>
          <wp:effectExtent l="1905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KHH Endorse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140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E82C" w14:textId="77777777" w:rsidR="00803F7B" w:rsidRDefault="00803F7B" w:rsidP="0003687F">
      <w:pPr>
        <w:spacing w:after="0" w:line="240" w:lineRule="auto"/>
      </w:pPr>
      <w:r>
        <w:separator/>
      </w:r>
    </w:p>
  </w:footnote>
  <w:footnote w:type="continuationSeparator" w:id="0">
    <w:p w14:paraId="32AFAC83" w14:textId="77777777" w:rsidR="00803F7B" w:rsidRDefault="00803F7B" w:rsidP="0003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49CC" w14:textId="77777777" w:rsidR="00434BFC" w:rsidRDefault="00434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CFAD" w14:textId="6E810C0C" w:rsidR="00CB2966" w:rsidRDefault="00D31F2E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6322EB6" wp14:editId="06B74C33">
              <wp:simplePos x="0" y="0"/>
              <wp:positionH relativeFrom="margin">
                <wp:align>right</wp:align>
              </wp:positionH>
              <wp:positionV relativeFrom="paragraph">
                <wp:posOffset>-133985</wp:posOffset>
              </wp:positionV>
              <wp:extent cx="2305050" cy="967740"/>
              <wp:effectExtent l="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B58AB" w14:textId="77777777" w:rsidR="0039546F" w:rsidRDefault="0039546F" w:rsidP="0039546F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  <w:t>Alexandria International Container Terminals Company S.A.E.</w:t>
                          </w:r>
                        </w:p>
                        <w:p w14:paraId="6BC58CB5" w14:textId="77777777" w:rsidR="0039546F" w:rsidRPr="00CC6B77" w:rsidRDefault="0039546F" w:rsidP="0039546F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</w:pPr>
                          <w:r w:rsidRPr="00CC6B77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  <w:t>(A private free zone company)</w:t>
                          </w:r>
                        </w:p>
                        <w:p w14:paraId="14B3EDDF" w14:textId="77777777" w:rsidR="0039546F" w:rsidRPr="0003687F" w:rsidRDefault="0039546F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Dekheila Port, Gate 3 or 5, Quay no.98-Agamy</w:t>
                          </w:r>
                        </w:p>
                        <w:p w14:paraId="55B95010" w14:textId="77777777" w:rsidR="0039546F" w:rsidRPr="0003687F" w:rsidRDefault="0039546F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Alexandria, Arab Republic of Egypt</w:t>
                          </w:r>
                        </w:p>
                        <w:p w14:paraId="41415DAA" w14:textId="2474F6E5" w:rsidR="0039546F" w:rsidRPr="0003687F" w:rsidRDefault="00D31F2E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03687F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</w:rPr>
                            <w:t>T</w:t>
                          </w:r>
                          <w:r w:rsidRPr="0003687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 +</w:t>
                          </w:r>
                          <w:r w:rsidR="0039546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20 (03) 3148000</w:t>
                          </w:r>
                        </w:p>
                        <w:p w14:paraId="03B31329" w14:textId="7E92C657" w:rsidR="0039546F" w:rsidRPr="0003687F" w:rsidRDefault="00D31F2E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03687F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</w:rPr>
                            <w:t>F</w:t>
                          </w:r>
                          <w:r w:rsidRPr="0003687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 +</w:t>
                          </w:r>
                          <w:r w:rsidR="0039546F" w:rsidRPr="00CC6B77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20 (03) </w:t>
                          </w:r>
                          <w:r w:rsidR="0039546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4460201</w:t>
                          </w:r>
                        </w:p>
                        <w:p w14:paraId="07F2BB8D" w14:textId="77777777" w:rsidR="0039546F" w:rsidRDefault="0039546F" w:rsidP="0039546F">
                          <w:pP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aict.com.eg</w:t>
                          </w:r>
                        </w:p>
                        <w:p w14:paraId="0611D7C8" w14:textId="77777777" w:rsidR="0039546F" w:rsidRPr="00B959C3" w:rsidRDefault="0039546F" w:rsidP="0039546F">
                          <w:pPr>
                            <w:pStyle w:val="NoSpacing"/>
                            <w:ind w:rightChars="-50" w:right="-110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6"/>
                              <w:szCs w:val="16"/>
                              <w:lang w:eastAsia="zh-TW"/>
                            </w:rPr>
                          </w:pPr>
                        </w:p>
                        <w:p w14:paraId="2AE551F2" w14:textId="77777777" w:rsidR="00CB2966" w:rsidRPr="00633ABC" w:rsidRDefault="00CB2966" w:rsidP="00CB2966">
                          <w:pPr>
                            <w:tabs>
                              <w:tab w:val="left" w:pos="3420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22E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0.3pt;margin-top:-10.55pt;width:181.5pt;height:76.2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" stroked="f">
              <v:textbox>
                <w:txbxContent>
                  <w:p w14:paraId="5C3B58AB" w14:textId="77777777" w:rsidR="0039546F" w:rsidRDefault="0039546F" w:rsidP="0039546F">
                    <w:pPr>
                      <w:pStyle w:val="Header"/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</w:pPr>
                    <w:r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  <w:t>Alexandria International Container Terminals Company S.A.E.</w:t>
                    </w:r>
                  </w:p>
                  <w:p w14:paraId="6BC58CB5" w14:textId="77777777" w:rsidR="0039546F" w:rsidRPr="00CC6B77" w:rsidRDefault="0039546F" w:rsidP="0039546F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</w:pPr>
                    <w:r w:rsidRPr="00CC6B77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  <w:t>(A private free zone company)</w:t>
                    </w:r>
                  </w:p>
                  <w:p w14:paraId="14B3EDDF" w14:textId="77777777" w:rsidR="0039546F" w:rsidRPr="0003687F" w:rsidRDefault="0039546F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24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Dekheila Port, Gate 3 or 5, Quay no.98-Agamy</w:t>
                    </w:r>
                  </w:p>
                  <w:p w14:paraId="55B95010" w14:textId="77777777" w:rsidR="0039546F" w:rsidRPr="0003687F" w:rsidRDefault="0039546F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Alexandria, Arab Republic of Egypt</w:t>
                    </w:r>
                  </w:p>
                  <w:p w14:paraId="41415DAA" w14:textId="2474F6E5" w:rsidR="0039546F" w:rsidRPr="0003687F" w:rsidRDefault="00D31F2E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24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 w:rsidRPr="0003687F"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</w:rPr>
                      <w:t>T</w:t>
                    </w:r>
                    <w:r w:rsidRPr="0003687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 +</w:t>
                    </w:r>
                    <w:r w:rsidR="0039546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20 (03) 3148000</w:t>
                    </w:r>
                  </w:p>
                  <w:p w14:paraId="03B31329" w14:textId="7E92C657" w:rsidR="0039546F" w:rsidRPr="0003687F" w:rsidRDefault="00D31F2E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 w:rsidRPr="0003687F"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</w:rPr>
                      <w:t>F</w:t>
                    </w:r>
                    <w:r w:rsidRPr="0003687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 +</w:t>
                    </w:r>
                    <w:r w:rsidR="0039546F" w:rsidRPr="00CC6B77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20 (03) </w:t>
                    </w:r>
                    <w:r w:rsidR="0039546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4460201</w:t>
                    </w:r>
                  </w:p>
                  <w:p w14:paraId="07F2BB8D" w14:textId="77777777" w:rsidR="0039546F" w:rsidRDefault="0039546F" w:rsidP="0039546F">
                    <w:pP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aict.com.eg</w:t>
                    </w:r>
                  </w:p>
                  <w:p w14:paraId="0611D7C8" w14:textId="77777777" w:rsidR="0039546F" w:rsidRPr="00B959C3" w:rsidRDefault="0039546F" w:rsidP="0039546F">
                    <w:pPr>
                      <w:pStyle w:val="NoSpacing"/>
                      <w:ind w:rightChars="-50" w:right="-110"/>
                      <w:rPr>
                        <w:rFonts w:ascii="Arial" w:hAnsi="Arial" w:cs="Arial"/>
                        <w:b/>
                        <w:color w:val="1F4E79" w:themeColor="accent1" w:themeShade="80"/>
                        <w:sz w:val="16"/>
                        <w:szCs w:val="16"/>
                        <w:lang w:eastAsia="zh-TW"/>
                      </w:rPr>
                    </w:pPr>
                  </w:p>
                  <w:p w14:paraId="2AE551F2" w14:textId="77777777" w:rsidR="00CB2966" w:rsidRPr="00633ABC" w:rsidRDefault="00CB2966" w:rsidP="00CB2966">
                    <w:pPr>
                      <w:tabs>
                        <w:tab w:val="left" w:pos="3420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1482D062" wp14:editId="704BEF57">
          <wp:extent cx="1638300" cy="323299"/>
          <wp:effectExtent l="0" t="0" r="0" b="635"/>
          <wp:docPr id="1262606661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666119" name="Picture 1" descr="Blu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436" cy="328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210035998"/>
  <w:bookmarkStart w:id="5" w:name="_Hlk210035999"/>
  <w:p w14:paraId="5978DEE3" w14:textId="0644CD1C" w:rsidR="00D4563C" w:rsidRDefault="00D31F2E" w:rsidP="00434BFC">
    <w:pPr>
      <w:pStyle w:val="Header"/>
      <w:tabs>
        <w:tab w:val="clear" w:pos="4153"/>
        <w:tab w:val="clear" w:pos="8306"/>
        <w:tab w:val="left" w:pos="4164"/>
      </w:tabs>
      <w:rPr>
        <w:lang w:eastAsia="zh-TW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D5E169" wp14:editId="167ECEFD">
              <wp:simplePos x="0" y="0"/>
              <wp:positionH relativeFrom="margin">
                <wp:align>right</wp:align>
              </wp:positionH>
              <wp:positionV relativeFrom="paragraph">
                <wp:posOffset>-34289</wp:posOffset>
              </wp:positionV>
              <wp:extent cx="2305050" cy="9372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D625E" w14:textId="77777777" w:rsidR="0039546F" w:rsidRDefault="0039546F" w:rsidP="0039546F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  <w:t>Alexandria International Container Terminals Company S.A.E.</w:t>
                          </w:r>
                        </w:p>
                        <w:p w14:paraId="4A437070" w14:textId="77777777" w:rsidR="0039546F" w:rsidRPr="00CC6B77" w:rsidRDefault="0039546F" w:rsidP="0039546F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</w:pPr>
                          <w:r w:rsidRPr="00CC6B77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  <w:t>(A private free zone company)</w:t>
                          </w:r>
                        </w:p>
                        <w:p w14:paraId="183D4CAF" w14:textId="77777777" w:rsidR="0039546F" w:rsidRPr="0003687F" w:rsidRDefault="0039546F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Dekheila Port, Gate 3 or 5, Quay no.98-Agamy</w:t>
                          </w:r>
                        </w:p>
                        <w:p w14:paraId="02B3A0CE" w14:textId="77777777" w:rsidR="0039546F" w:rsidRPr="0003687F" w:rsidRDefault="0039546F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Alexandria, Arab Republic of Egypt</w:t>
                          </w:r>
                        </w:p>
                        <w:p w14:paraId="402CC066" w14:textId="12F79C8C" w:rsidR="0039546F" w:rsidRPr="0003687F" w:rsidRDefault="00622C14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03687F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</w:rPr>
                            <w:t>T</w:t>
                          </w:r>
                          <w:r w:rsidRPr="0003687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 +</w:t>
                          </w:r>
                          <w:r w:rsidR="0039546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20 (03) 3148000</w:t>
                          </w:r>
                        </w:p>
                        <w:p w14:paraId="0FDDE06D" w14:textId="798B7ADD" w:rsidR="0039546F" w:rsidRDefault="00D31F2E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03687F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</w:rPr>
                            <w:t>F</w:t>
                          </w:r>
                          <w:r w:rsidRPr="0003687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 +</w:t>
                          </w:r>
                          <w:r w:rsidR="0039546F" w:rsidRPr="00CC6B77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20 (03) </w:t>
                          </w:r>
                          <w:r w:rsidR="0039546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4460201</w:t>
                          </w:r>
                        </w:p>
                        <w:p w14:paraId="3A4B5D64" w14:textId="77777777" w:rsidR="00D31F2E" w:rsidRDefault="00D31F2E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</w:p>
                        <w:p w14:paraId="1310852D" w14:textId="77777777" w:rsidR="00D31F2E" w:rsidRPr="0003687F" w:rsidRDefault="00D31F2E" w:rsidP="0039546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</w:p>
                        <w:p w14:paraId="4DF77822" w14:textId="77777777" w:rsidR="0039546F" w:rsidRDefault="0039546F" w:rsidP="0039546F">
                          <w:pP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aict.com.eg</w:t>
                          </w:r>
                        </w:p>
                        <w:p w14:paraId="3B703BC1" w14:textId="24C3DBA0" w:rsidR="00D4563C" w:rsidRPr="00B959C3" w:rsidRDefault="00D4563C" w:rsidP="00B959C3">
                          <w:pPr>
                            <w:pStyle w:val="NoSpacing"/>
                            <w:ind w:rightChars="-50" w:right="-110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6"/>
                              <w:szCs w:val="16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5E1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0.3pt;margin-top:-2.7pt;width:181.5pt;height:73.8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" stroked="f">
              <v:textbox>
                <w:txbxContent>
                  <w:p w14:paraId="08CD625E" w14:textId="77777777" w:rsidR="0039546F" w:rsidRDefault="0039546F" w:rsidP="0039546F">
                    <w:pPr>
                      <w:pStyle w:val="Header"/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</w:pPr>
                    <w:r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  <w:t>Alexandria International Container Terminals Company S.A.E.</w:t>
                    </w:r>
                  </w:p>
                  <w:p w14:paraId="4A437070" w14:textId="77777777" w:rsidR="0039546F" w:rsidRPr="00CC6B77" w:rsidRDefault="0039546F" w:rsidP="0039546F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</w:pPr>
                    <w:r w:rsidRPr="00CC6B77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  <w:t>(A private free zone company)</w:t>
                    </w:r>
                  </w:p>
                  <w:p w14:paraId="183D4CAF" w14:textId="77777777" w:rsidR="0039546F" w:rsidRPr="0003687F" w:rsidRDefault="0039546F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24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Dekheila Port, Gate 3 or 5, Quay no.98-Agamy</w:t>
                    </w:r>
                  </w:p>
                  <w:p w14:paraId="02B3A0CE" w14:textId="77777777" w:rsidR="0039546F" w:rsidRPr="0003687F" w:rsidRDefault="0039546F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Alexandria, Arab Republic of Egypt</w:t>
                    </w:r>
                  </w:p>
                  <w:p w14:paraId="402CC066" w14:textId="12F79C8C" w:rsidR="0039546F" w:rsidRPr="0003687F" w:rsidRDefault="00622C14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24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 w:rsidRPr="0003687F"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</w:rPr>
                      <w:t>T</w:t>
                    </w:r>
                    <w:r w:rsidRPr="0003687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 +</w:t>
                    </w:r>
                    <w:r w:rsidR="0039546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20 (03) 3148000</w:t>
                    </w:r>
                  </w:p>
                  <w:p w14:paraId="0FDDE06D" w14:textId="798B7ADD" w:rsidR="0039546F" w:rsidRDefault="00D31F2E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 w:rsidRPr="0003687F"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</w:rPr>
                      <w:t>F</w:t>
                    </w:r>
                    <w:r w:rsidRPr="0003687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 +</w:t>
                    </w:r>
                    <w:r w:rsidR="0039546F" w:rsidRPr="00CC6B77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20 (03) </w:t>
                    </w:r>
                    <w:r w:rsidR="0039546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4460201</w:t>
                    </w:r>
                  </w:p>
                  <w:p w14:paraId="3A4B5D64" w14:textId="77777777" w:rsidR="00D31F2E" w:rsidRDefault="00D31F2E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</w:p>
                  <w:p w14:paraId="1310852D" w14:textId="77777777" w:rsidR="00D31F2E" w:rsidRPr="0003687F" w:rsidRDefault="00D31F2E" w:rsidP="0039546F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</w:p>
                  <w:p w14:paraId="4DF77822" w14:textId="77777777" w:rsidR="0039546F" w:rsidRDefault="0039546F" w:rsidP="0039546F">
                    <w:pP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aict.com.eg</w:t>
                    </w:r>
                  </w:p>
                  <w:p w14:paraId="3B703BC1" w14:textId="24C3DBA0" w:rsidR="00D4563C" w:rsidRPr="00B959C3" w:rsidRDefault="00D4563C" w:rsidP="00B959C3">
                    <w:pPr>
                      <w:pStyle w:val="NoSpacing"/>
                      <w:ind w:rightChars="-50" w:right="-110"/>
                      <w:rPr>
                        <w:rFonts w:ascii="Arial" w:hAnsi="Arial" w:cs="Arial"/>
                        <w:b/>
                        <w:color w:val="1F4E79" w:themeColor="accent1" w:themeShade="80"/>
                        <w:sz w:val="16"/>
                        <w:szCs w:val="16"/>
                        <w:lang w:eastAsia="zh-T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2C14">
      <w:rPr>
        <w:noProof/>
      </w:rPr>
      <w:drawing>
        <wp:inline distT="0" distB="0" distL="0" distR="0" wp14:anchorId="01624BDA" wp14:editId="3AD48CE6">
          <wp:extent cx="1638300" cy="323299"/>
          <wp:effectExtent l="0" t="0" r="0" b="635"/>
          <wp:docPr id="839666119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666119" name="Picture 1" descr="Blu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436" cy="328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4BFC">
      <w:rPr>
        <w:lang w:eastAsia="zh-TW"/>
      </w:rPr>
      <w:tab/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6D9"/>
    <w:multiLevelType w:val="hybridMultilevel"/>
    <w:tmpl w:val="1026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3CC4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FFC1E54">
      <w:numFmt w:val="bullet"/>
      <w:lvlText w:val=""/>
      <w:lvlJc w:val="left"/>
      <w:pPr>
        <w:ind w:left="2340" w:hanging="360"/>
      </w:pPr>
      <w:rPr>
        <w:rFonts w:ascii="Symbol" w:eastAsiaTheme="minorHAnsi" w:hAnsi="Symbol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382"/>
    <w:multiLevelType w:val="hybridMultilevel"/>
    <w:tmpl w:val="078614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"/>
      <w:lvlJc w:val="left"/>
      <w:pPr>
        <w:ind w:left="3060" w:hanging="360"/>
      </w:pPr>
      <w:rPr>
        <w:rFonts w:ascii="Symbol" w:eastAsiaTheme="minorHAnsi" w:hAnsi="Symbol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163F1"/>
    <w:multiLevelType w:val="hybridMultilevel"/>
    <w:tmpl w:val="A94440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973D89"/>
    <w:multiLevelType w:val="hybridMultilevel"/>
    <w:tmpl w:val="F9E2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C1738"/>
    <w:multiLevelType w:val="hybridMultilevel"/>
    <w:tmpl w:val="CBA28B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551176">
    <w:abstractNumId w:val="0"/>
  </w:num>
  <w:num w:numId="2" w16cid:durableId="1748528547">
    <w:abstractNumId w:val="3"/>
  </w:num>
  <w:num w:numId="3" w16cid:durableId="2029209414">
    <w:abstractNumId w:val="4"/>
  </w:num>
  <w:num w:numId="4" w16cid:durableId="1190801798">
    <w:abstractNumId w:val="2"/>
  </w:num>
  <w:num w:numId="5" w16cid:durableId="106668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7C"/>
    <w:rsid w:val="000105F8"/>
    <w:rsid w:val="00020E89"/>
    <w:rsid w:val="00021ADA"/>
    <w:rsid w:val="00033D3C"/>
    <w:rsid w:val="0003687F"/>
    <w:rsid w:val="000456AD"/>
    <w:rsid w:val="00062A9B"/>
    <w:rsid w:val="00065F97"/>
    <w:rsid w:val="000706ED"/>
    <w:rsid w:val="000B7FD1"/>
    <w:rsid w:val="000D05FE"/>
    <w:rsid w:val="000E2A81"/>
    <w:rsid w:val="000E4BE2"/>
    <w:rsid w:val="000F29C2"/>
    <w:rsid w:val="00102099"/>
    <w:rsid w:val="0012347A"/>
    <w:rsid w:val="001432D0"/>
    <w:rsid w:val="001432E3"/>
    <w:rsid w:val="001606A3"/>
    <w:rsid w:val="0017101B"/>
    <w:rsid w:val="00173C0F"/>
    <w:rsid w:val="001810EF"/>
    <w:rsid w:val="001814E4"/>
    <w:rsid w:val="00182115"/>
    <w:rsid w:val="0018662A"/>
    <w:rsid w:val="001937D0"/>
    <w:rsid w:val="001A3DC7"/>
    <w:rsid w:val="001A4718"/>
    <w:rsid w:val="001B10F8"/>
    <w:rsid w:val="001B51A8"/>
    <w:rsid w:val="001D2622"/>
    <w:rsid w:val="001D4845"/>
    <w:rsid w:val="001D6FE7"/>
    <w:rsid w:val="001F6532"/>
    <w:rsid w:val="00205530"/>
    <w:rsid w:val="00206EC6"/>
    <w:rsid w:val="002206FD"/>
    <w:rsid w:val="00220D11"/>
    <w:rsid w:val="00231B6F"/>
    <w:rsid w:val="00257933"/>
    <w:rsid w:val="0026309A"/>
    <w:rsid w:val="00266EC1"/>
    <w:rsid w:val="00276437"/>
    <w:rsid w:val="0029411D"/>
    <w:rsid w:val="002B6474"/>
    <w:rsid w:val="002C7690"/>
    <w:rsid w:val="002D1A10"/>
    <w:rsid w:val="00304CA9"/>
    <w:rsid w:val="0031173F"/>
    <w:rsid w:val="00324229"/>
    <w:rsid w:val="00326EEB"/>
    <w:rsid w:val="00330FB4"/>
    <w:rsid w:val="0034304F"/>
    <w:rsid w:val="003505AE"/>
    <w:rsid w:val="0035383F"/>
    <w:rsid w:val="00355B38"/>
    <w:rsid w:val="0036250F"/>
    <w:rsid w:val="00390132"/>
    <w:rsid w:val="0039546F"/>
    <w:rsid w:val="003A4135"/>
    <w:rsid w:val="003B29FD"/>
    <w:rsid w:val="003C6960"/>
    <w:rsid w:val="00403186"/>
    <w:rsid w:val="00434BFC"/>
    <w:rsid w:val="004443B4"/>
    <w:rsid w:val="00446331"/>
    <w:rsid w:val="004551BF"/>
    <w:rsid w:val="00490DF4"/>
    <w:rsid w:val="004A7076"/>
    <w:rsid w:val="004B3B34"/>
    <w:rsid w:val="004B408C"/>
    <w:rsid w:val="004C0881"/>
    <w:rsid w:val="004C77D0"/>
    <w:rsid w:val="004D6536"/>
    <w:rsid w:val="00500A41"/>
    <w:rsid w:val="00505DC4"/>
    <w:rsid w:val="00505EB9"/>
    <w:rsid w:val="00506DFD"/>
    <w:rsid w:val="00507E84"/>
    <w:rsid w:val="00520928"/>
    <w:rsid w:val="00536CDB"/>
    <w:rsid w:val="0054383D"/>
    <w:rsid w:val="005639D4"/>
    <w:rsid w:val="00566A69"/>
    <w:rsid w:val="00581FDB"/>
    <w:rsid w:val="0059515B"/>
    <w:rsid w:val="005A6557"/>
    <w:rsid w:val="005B737D"/>
    <w:rsid w:val="005D09F0"/>
    <w:rsid w:val="005E56CA"/>
    <w:rsid w:val="00612BEB"/>
    <w:rsid w:val="00614DCF"/>
    <w:rsid w:val="00622C14"/>
    <w:rsid w:val="00623A3A"/>
    <w:rsid w:val="00623A76"/>
    <w:rsid w:val="00632E22"/>
    <w:rsid w:val="00633ABC"/>
    <w:rsid w:val="00640160"/>
    <w:rsid w:val="006408D4"/>
    <w:rsid w:val="0065155D"/>
    <w:rsid w:val="00672AF6"/>
    <w:rsid w:val="006A3A7C"/>
    <w:rsid w:val="006A4CDE"/>
    <w:rsid w:val="006C1659"/>
    <w:rsid w:val="006C542E"/>
    <w:rsid w:val="006D1012"/>
    <w:rsid w:val="006E0F2D"/>
    <w:rsid w:val="00705AC3"/>
    <w:rsid w:val="007066C8"/>
    <w:rsid w:val="00710E82"/>
    <w:rsid w:val="00711120"/>
    <w:rsid w:val="00717064"/>
    <w:rsid w:val="00723C62"/>
    <w:rsid w:val="00752982"/>
    <w:rsid w:val="00753648"/>
    <w:rsid w:val="00754865"/>
    <w:rsid w:val="0076391C"/>
    <w:rsid w:val="00764C1D"/>
    <w:rsid w:val="007825FE"/>
    <w:rsid w:val="00787353"/>
    <w:rsid w:val="0079386A"/>
    <w:rsid w:val="007C0F8F"/>
    <w:rsid w:val="007D4526"/>
    <w:rsid w:val="007E3B1B"/>
    <w:rsid w:val="00801092"/>
    <w:rsid w:val="00803F7B"/>
    <w:rsid w:val="0082425D"/>
    <w:rsid w:val="008263FB"/>
    <w:rsid w:val="00827C45"/>
    <w:rsid w:val="00832833"/>
    <w:rsid w:val="0083565D"/>
    <w:rsid w:val="00850D54"/>
    <w:rsid w:val="00866E27"/>
    <w:rsid w:val="00872554"/>
    <w:rsid w:val="00874145"/>
    <w:rsid w:val="008A0364"/>
    <w:rsid w:val="008B29BA"/>
    <w:rsid w:val="008C6377"/>
    <w:rsid w:val="008E4F08"/>
    <w:rsid w:val="00912EAF"/>
    <w:rsid w:val="00916C0C"/>
    <w:rsid w:val="00922111"/>
    <w:rsid w:val="00923206"/>
    <w:rsid w:val="009264CA"/>
    <w:rsid w:val="00931F70"/>
    <w:rsid w:val="00941EEB"/>
    <w:rsid w:val="009545BB"/>
    <w:rsid w:val="009611F5"/>
    <w:rsid w:val="0096195F"/>
    <w:rsid w:val="009D347F"/>
    <w:rsid w:val="009E32E1"/>
    <w:rsid w:val="009E4DEE"/>
    <w:rsid w:val="00A010C8"/>
    <w:rsid w:val="00A0379B"/>
    <w:rsid w:val="00A04F3D"/>
    <w:rsid w:val="00A07C42"/>
    <w:rsid w:val="00A13445"/>
    <w:rsid w:val="00A2229D"/>
    <w:rsid w:val="00A23411"/>
    <w:rsid w:val="00A264CC"/>
    <w:rsid w:val="00A30569"/>
    <w:rsid w:val="00A30B62"/>
    <w:rsid w:val="00A33B86"/>
    <w:rsid w:val="00A43732"/>
    <w:rsid w:val="00A44C28"/>
    <w:rsid w:val="00A54B43"/>
    <w:rsid w:val="00A5505B"/>
    <w:rsid w:val="00A5697E"/>
    <w:rsid w:val="00A66F8B"/>
    <w:rsid w:val="00A85929"/>
    <w:rsid w:val="00A97520"/>
    <w:rsid w:val="00AB6538"/>
    <w:rsid w:val="00AC6AC0"/>
    <w:rsid w:val="00AD6B38"/>
    <w:rsid w:val="00AF4369"/>
    <w:rsid w:val="00B07BDC"/>
    <w:rsid w:val="00B124EA"/>
    <w:rsid w:val="00B1406E"/>
    <w:rsid w:val="00B36A8D"/>
    <w:rsid w:val="00B36E37"/>
    <w:rsid w:val="00B44661"/>
    <w:rsid w:val="00B46B16"/>
    <w:rsid w:val="00B61CE1"/>
    <w:rsid w:val="00B84A35"/>
    <w:rsid w:val="00B855E3"/>
    <w:rsid w:val="00B959C3"/>
    <w:rsid w:val="00BB3377"/>
    <w:rsid w:val="00BB6F5D"/>
    <w:rsid w:val="00BC6F53"/>
    <w:rsid w:val="00BE0AAF"/>
    <w:rsid w:val="00BF74CC"/>
    <w:rsid w:val="00C0262A"/>
    <w:rsid w:val="00C111DB"/>
    <w:rsid w:val="00C12E8C"/>
    <w:rsid w:val="00C25CB9"/>
    <w:rsid w:val="00C30BAB"/>
    <w:rsid w:val="00C33363"/>
    <w:rsid w:val="00C4350E"/>
    <w:rsid w:val="00C856FE"/>
    <w:rsid w:val="00C9698D"/>
    <w:rsid w:val="00CB11EC"/>
    <w:rsid w:val="00CB2966"/>
    <w:rsid w:val="00CB6BB9"/>
    <w:rsid w:val="00CC524F"/>
    <w:rsid w:val="00CC6010"/>
    <w:rsid w:val="00CD51A1"/>
    <w:rsid w:val="00CE44AB"/>
    <w:rsid w:val="00CF517C"/>
    <w:rsid w:val="00CF7341"/>
    <w:rsid w:val="00D16D52"/>
    <w:rsid w:val="00D31F2E"/>
    <w:rsid w:val="00D4563C"/>
    <w:rsid w:val="00D626FD"/>
    <w:rsid w:val="00D76208"/>
    <w:rsid w:val="00D855BE"/>
    <w:rsid w:val="00D91346"/>
    <w:rsid w:val="00D92714"/>
    <w:rsid w:val="00D967A4"/>
    <w:rsid w:val="00DA09F8"/>
    <w:rsid w:val="00DB279B"/>
    <w:rsid w:val="00DE5EBA"/>
    <w:rsid w:val="00E1137B"/>
    <w:rsid w:val="00E1741A"/>
    <w:rsid w:val="00E26CAF"/>
    <w:rsid w:val="00E34899"/>
    <w:rsid w:val="00E471BA"/>
    <w:rsid w:val="00E5642E"/>
    <w:rsid w:val="00E90816"/>
    <w:rsid w:val="00E92811"/>
    <w:rsid w:val="00EB680E"/>
    <w:rsid w:val="00ED4F7F"/>
    <w:rsid w:val="00ED5992"/>
    <w:rsid w:val="00EE48AA"/>
    <w:rsid w:val="00F012B0"/>
    <w:rsid w:val="00F16FC9"/>
    <w:rsid w:val="00F34AA6"/>
    <w:rsid w:val="00F55368"/>
    <w:rsid w:val="00F636C3"/>
    <w:rsid w:val="00F746B8"/>
    <w:rsid w:val="00F835BE"/>
    <w:rsid w:val="00F85150"/>
    <w:rsid w:val="00FA3F42"/>
    <w:rsid w:val="00FA4A07"/>
    <w:rsid w:val="00FB5BF6"/>
    <w:rsid w:val="00FC21B1"/>
    <w:rsid w:val="00FC3A73"/>
    <w:rsid w:val="00FD68ED"/>
    <w:rsid w:val="00FE4A37"/>
    <w:rsid w:val="00FF1EF8"/>
    <w:rsid w:val="00FF35D8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35B6E"/>
  <w15:docId w15:val="{A366919E-717E-464F-946E-E2A81020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B4"/>
    <w:pPr>
      <w:spacing w:after="200" w:line="276" w:lineRule="auto"/>
    </w:pPr>
    <w:rPr>
      <w:lang w:val="en-GB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87F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3687F"/>
  </w:style>
  <w:style w:type="paragraph" w:styleId="Footer">
    <w:name w:val="footer"/>
    <w:basedOn w:val="Normal"/>
    <w:link w:val="FooterChar"/>
    <w:uiPriority w:val="99"/>
    <w:unhideWhenUsed/>
    <w:rsid w:val="0003687F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3687F"/>
  </w:style>
  <w:style w:type="paragraph" w:styleId="BalloonText">
    <w:name w:val="Balloon Text"/>
    <w:basedOn w:val="Normal"/>
    <w:link w:val="BalloonTextChar"/>
    <w:uiPriority w:val="99"/>
    <w:semiHidden/>
    <w:unhideWhenUsed/>
    <w:rsid w:val="0003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3206"/>
    <w:pPr>
      <w:spacing w:after="0" w:line="240" w:lineRule="auto"/>
    </w:pPr>
    <w:rPr>
      <w:lang w:val="en-GB" w:eastAsia="zh-HK"/>
    </w:rPr>
  </w:style>
  <w:style w:type="paragraph" w:styleId="ListParagraph">
    <w:name w:val="List Paragraph"/>
    <w:basedOn w:val="Normal"/>
    <w:uiPriority w:val="34"/>
    <w:qFormat/>
    <w:rsid w:val="00A04F3D"/>
    <w:pPr>
      <w:spacing w:after="0" w:line="240" w:lineRule="auto"/>
      <w:ind w:left="720"/>
      <w:contextualSpacing/>
    </w:pPr>
    <w:rPr>
      <w:rFonts w:ascii="Calibri" w:eastAsiaTheme="minorHAns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.andy\Desktop\Project%20Clarity\Administration\Abu%20Qir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EA06620D1FD4CBE5F6722F7ECEA26" ma:contentTypeVersion="2" ma:contentTypeDescription="Create a new document." ma:contentTypeScope="" ma:versionID="d6af2e7427a5019b9cc0aef58840a9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9a20b7a6c0ad9fe2b72b1b445d71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7276D-2188-450D-98B6-63A897EE5B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A961F1-F61C-4D5B-ADCC-B13C9FF75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FC70-8325-43B9-8570-42C266182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24900-C87A-45B4-8E18-79D5C9B9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Abu Qir_letterhead</Template>
  <TotalTime>30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Kam</dc:creator>
  <cp:lastModifiedBy>Dalia Ahmed</cp:lastModifiedBy>
  <cp:revision>35</cp:revision>
  <cp:lastPrinted>2024-01-15T14:19:00Z</cp:lastPrinted>
  <dcterms:created xsi:type="dcterms:W3CDTF">2025-09-01T11:23:00Z</dcterms:created>
  <dcterms:modified xsi:type="dcterms:W3CDTF">2026-01-14T15:20:00Z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0x010100833EA06620D1FD4CBE5F6722F7ECEA26</vt:lpwstr>
  </property>
  <property fmtid="{D5CDD505-2E9C-101B-9397-08002B2CF9AE}" pid="3" name="MSIP_Label_2fb9b5f1-a96c-45a2-a3b0-5e1480ac5450_Enabled">
    <vt:lpwstr>True</vt:lpwstr>
  </property>
  <property fmtid="{D5CDD505-2E9C-101B-9397-08002B2CF9AE}" pid="4" name="MSIP_Label_2fb9b5f1-a96c-45a2-a3b0-5e1480ac5450_SiteId">
    <vt:lpwstr>82cb0ce8-48e9-42fb-809d-8ecb0b65dd49</vt:lpwstr>
  </property>
  <property fmtid="{D5CDD505-2E9C-101B-9397-08002B2CF9AE}" pid="5" name="MSIP_Label_2fb9b5f1-a96c-45a2-a3b0-5e1480ac5450_Owner">
    <vt:lpwstr>Chan.KittyKY@hutchisonports.com</vt:lpwstr>
  </property>
  <property fmtid="{D5CDD505-2E9C-101B-9397-08002B2CF9AE}" pid="6" name="MSIP_Label_2fb9b5f1-a96c-45a2-a3b0-5e1480ac5450_SetDate">
    <vt:lpwstr>2021-03-09T01:51:44.8748320Z</vt:lpwstr>
  </property>
  <property fmtid="{D5CDD505-2E9C-101B-9397-08002B2CF9AE}" pid="7" name="MSIP_Label_2fb9b5f1-a96c-45a2-a3b0-5e1480ac5450_Name">
    <vt:lpwstr>Internal Use</vt:lpwstr>
  </property>
  <property fmtid="{D5CDD505-2E9C-101B-9397-08002B2CF9AE}" pid="8" name="MSIP_Label_2fb9b5f1-a96c-45a2-a3b0-5e1480ac5450_Application">
    <vt:lpwstr>Microsoft Azure Information Protection</vt:lpwstr>
  </property>
  <property fmtid="{D5CDD505-2E9C-101B-9397-08002B2CF9AE}" pid="9" name="MSIP_Label_2fb9b5f1-a96c-45a2-a3b0-5e1480ac5450_Extended_MSFT_Method">
    <vt:lpwstr>Automatic</vt:lpwstr>
  </property>
  <property fmtid="{D5CDD505-2E9C-101B-9397-08002B2CF9AE}" pid="10" name="Sensitivity">
    <vt:lpwstr>Internal Use</vt:lpwstr>
  </property>
</Properties>
</file>